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05516" w14:paraId="7E175D7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FAC2D5" w14:textId="77777777" w:rsidR="0070551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7114F2D" w14:textId="77777777" w:rsidR="00705516" w:rsidRDefault="00000000">
            <w:pPr>
              <w:spacing w:after="0" w:line="240" w:lineRule="auto"/>
            </w:pPr>
            <w:r>
              <w:t>31251</w:t>
            </w:r>
          </w:p>
        </w:tc>
      </w:tr>
      <w:tr w:rsidR="00705516" w14:paraId="5CB164C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69A28D" w14:textId="77777777" w:rsidR="0070551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C8DF309" w14:textId="77777777" w:rsidR="00705516" w:rsidRDefault="00000000">
            <w:pPr>
              <w:spacing w:after="0" w:line="240" w:lineRule="auto"/>
            </w:pPr>
            <w:r>
              <w:t>DOM ZDRAVLJA SPLITSKO-DALMATINSKE ŽUPANIJE</w:t>
            </w:r>
          </w:p>
        </w:tc>
      </w:tr>
      <w:tr w:rsidR="00705516" w14:paraId="1629345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C731AB4" w14:textId="77777777" w:rsidR="0070551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6D43606" w14:textId="77777777" w:rsidR="00705516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45CA7F65" w14:textId="77777777" w:rsidR="00705516" w:rsidRDefault="00000000">
      <w:r>
        <w:br/>
      </w:r>
    </w:p>
    <w:p w14:paraId="04861498" w14:textId="77777777" w:rsidR="0070551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6D0C8F6" w14:textId="77777777" w:rsidR="0070551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2BA529F" w14:textId="77777777" w:rsidR="0070551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1005BA7" w14:textId="77777777" w:rsidR="00705516" w:rsidRDefault="00705516"/>
    <w:p w14:paraId="75C8F0DA" w14:textId="77777777" w:rsidR="0070551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8CCDD92" w14:textId="77777777" w:rsidR="0070551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05516" w14:paraId="44393D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D05FA" w14:textId="77777777" w:rsidR="0070551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B1CCA" w14:textId="77777777" w:rsidR="0070551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C4A78" w14:textId="77777777" w:rsidR="0070551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1DCAC" w14:textId="77777777" w:rsidR="0070551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B8EB9" w14:textId="77777777" w:rsidR="0070551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F19AF" w14:textId="77777777" w:rsidR="0070551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05516" w14:paraId="745DB0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AD7B5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322F44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C2EDA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E314B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42.301.114,82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5EAC1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50.290.350,22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BC627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  <w:tr w:rsidR="00705516" w14:paraId="1BCE1C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5C213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333E94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467EB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36609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42.169.238,24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E1B93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47.664.782,11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481A3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  <w:tr w:rsidR="00705516" w14:paraId="7CE995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D6B90" w14:textId="77777777" w:rsidR="00705516" w:rsidRDefault="007055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843EB0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5DBCE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E169A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131.876,58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5BE3B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2.625.568,11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F9E53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1990,9</w:t>
            </w:r>
          </w:p>
        </w:tc>
      </w:tr>
      <w:tr w:rsidR="00705516" w14:paraId="7217CD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C633F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482C71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DF2F9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BF011E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A9A63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340.713,59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1B489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705516" w14:paraId="3E1D6D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9F628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D51134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1EC55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436B3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1.978.115,19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31EE2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3.649.979,30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4A43D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184,5</w:t>
            </w:r>
          </w:p>
        </w:tc>
      </w:tr>
      <w:tr w:rsidR="00705516" w14:paraId="3179D8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93AEA" w14:textId="77777777" w:rsidR="00705516" w:rsidRDefault="007055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55EA57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BE273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B1D42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1.977.396,61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E51C2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3.309.265,71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33EB8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167,4</w:t>
            </w:r>
          </w:p>
        </w:tc>
      </w:tr>
      <w:tr w:rsidR="00705516" w14:paraId="5A2ADA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0A34A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652134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7A122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D55A4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436.427,15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B4892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BFAA1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705516" w14:paraId="3203D9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9EBE0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AAC245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BBF5C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914A5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489.014,95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9F12F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6597D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45,0</w:t>
            </w:r>
          </w:p>
        </w:tc>
      </w:tr>
      <w:tr w:rsidR="00705516" w14:paraId="532336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8E73E" w14:textId="77777777" w:rsidR="00705516" w:rsidRDefault="007055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5C2312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A3272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E0F23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52.587,80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795BF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886AC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418,3</w:t>
            </w:r>
          </w:p>
        </w:tc>
      </w:tr>
      <w:tr w:rsidR="00705516" w14:paraId="480869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E80F4" w14:textId="77777777" w:rsidR="00705516" w:rsidRDefault="007055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5C9D0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BFABD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F1E1F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1.898.107,83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34F99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903.697,60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16D3B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47,6</w:t>
            </w:r>
          </w:p>
        </w:tc>
      </w:tr>
    </w:tbl>
    <w:p w14:paraId="05CA9B11" w14:textId="77777777" w:rsidR="00705516" w:rsidRDefault="00705516">
      <w:pPr>
        <w:spacing w:after="0"/>
      </w:pPr>
    </w:p>
    <w:p w14:paraId="48AB9BC4" w14:textId="77777777" w:rsidR="00705516" w:rsidRDefault="00000000">
      <w:r>
        <w:t>Iz Izvještaja o prihodima i rashodima, primicima i izdacima za razdoblje od 01. siječnja 2025. do 31.12. 2025. godine vidljivo je da je Dom zdravlja Splitsko-dalmatinske županije poslovao s manjkom prihoda i primitaka od 903.697,60 eura (šifra Y005).</w:t>
      </w:r>
    </w:p>
    <w:p w14:paraId="7A8377B4" w14:textId="77777777" w:rsidR="00705516" w:rsidRDefault="00000000">
      <w:r>
        <w:t>Preneseni manjak prihoda iz proteklih godina iznosi 2.942.537,44 eura, tako da manjak prihoda i primitaka za pokriće u slijedećem razdoblju iznosi  </w:t>
      </w:r>
      <w:r>
        <w:br/>
        <w:t>3.846.235,04 eura (šifra Y006).</w:t>
      </w:r>
    </w:p>
    <w:p w14:paraId="20943BDD" w14:textId="77777777" w:rsidR="00705516" w:rsidRDefault="00000000">
      <w:r>
        <w:lastRenderedPageBreak/>
        <w:t>Negativan poslovni rezultat proizišao je primarno iz činjenice da je i dalje prisutan isti problem u poslovanju Doma zdravlja, a koji se odnosi  na nesrazmjer troškova i prihoda za palijativnu zdravstvenu skrb, stacionar i hemodijalize, a također i vrijednosti izvršenih zdravstvenih usluga, te visine glavarine koje ne prate rast troškova poslovanja.</w:t>
      </w:r>
    </w:p>
    <w:p w14:paraId="71C95058" w14:textId="77777777" w:rsidR="00705516" w:rsidRDefault="00000000">
      <w:r>
        <w:t>Nadalje, prosječan broj zaposlenih kod korisnika na osnovi stanja na početku i na kraju izvještajnog razdoblja porastao je za 58 djelatnika, dok je </w:t>
      </w:r>
      <w:r>
        <w:br/>
        <w:t>prosječan broj zaposlenih na osnovi sati rada porastao također za 58 djelatnika. Porast broja zaposlenih, obzirom na prosječne plaće medicinskog osoblja predstavlja značajan godišnji trošak. Međutim, isto je u funkciji pružanja što kvalitetnije medicinske skrbi svim stanovnicima županije.</w:t>
      </w:r>
    </w:p>
    <w:p w14:paraId="531C2F9C" w14:textId="77777777" w:rsidR="00705516" w:rsidRDefault="00000000">
      <w:r>
        <w:t xml:space="preserve">Nadalje porasli su osobni dohodci i povezana davanja, najavljen je </w:t>
      </w:r>
      <w:proofErr w:type="spellStart"/>
      <w:r>
        <w:t>daljni</w:t>
      </w:r>
      <w:proofErr w:type="spellEnd"/>
      <w:r>
        <w:t xml:space="preserve"> porast u tekućoj godini, a i dalje je prisutno kontinuirano povećanje cijena svih materijala, usluga, radova, energije i sl.</w:t>
      </w:r>
    </w:p>
    <w:p w14:paraId="7B5B6662" w14:textId="77777777" w:rsidR="00705516" w:rsidRDefault="00000000">
      <w:r>
        <w:t> Također, negativan poslovni rezultat je i posljedica činjenice da se plaće specijalizanata, koje financira EU, refundiraju sa vremenskim odmakom.</w:t>
      </w:r>
    </w:p>
    <w:p w14:paraId="7C73C152" w14:textId="77777777" w:rsidR="00705516" w:rsidRDefault="00000000">
      <w:r>
        <w:t>Način knjigovodstvene evidencije dijela prihoda od HZZO-a koji se evidentiraju kao avans, te se zatvaraju likvidiranim računima također utječe na poslovni rezultat. </w:t>
      </w:r>
    </w:p>
    <w:p w14:paraId="7FCC7393" w14:textId="77777777" w:rsidR="00705516" w:rsidRDefault="00000000">
      <w:r>
        <w:t>Ukupni prihodi i primici ostvareni su u iznosu od 50.631.063,81 eura (šifra X678), odnosno 18,50% više nego u istom razdoblju prošle godine.</w:t>
      </w:r>
    </w:p>
    <w:p w14:paraId="617ADA4B" w14:textId="77777777" w:rsidR="00705516" w:rsidRDefault="00000000">
      <w:r>
        <w:t>Ukupni rashodi i izdaci iznose 51.534.761,41 eura (šifra Y345), odnosno 15,5% više nego u istom razdoblju prošle godine.</w:t>
      </w:r>
    </w:p>
    <w:p w14:paraId="41154DE1" w14:textId="77777777" w:rsidR="00705516" w:rsidRDefault="00000000">
      <w:r>
        <w:t>Iz zadnjih dvaju podataka razvidan je pozitivan trend jer su prihodi i primici rasli za 3% više nego rashodi i izdaci.</w:t>
      </w:r>
    </w:p>
    <w:p w14:paraId="69599A63" w14:textId="77777777" w:rsidR="00705516" w:rsidRDefault="00000000">
      <w:r>
        <w:t> </w:t>
      </w:r>
    </w:p>
    <w:p w14:paraId="2D84A627" w14:textId="77777777" w:rsidR="00705516" w:rsidRDefault="00000000">
      <w:r>
        <w:br/>
      </w:r>
    </w:p>
    <w:p w14:paraId="54E6E602" w14:textId="77777777" w:rsidR="0070551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912AB46" w14:textId="77777777" w:rsidR="0070551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05516" w14:paraId="2EA467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18063" w14:textId="77777777" w:rsidR="0070551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71548" w14:textId="77777777" w:rsidR="0070551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8314B" w14:textId="77777777" w:rsidR="0070551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7BE51" w14:textId="77777777" w:rsidR="0070551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D32D8" w14:textId="77777777" w:rsidR="0070551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05516" w14:paraId="07C313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FB993" w14:textId="77777777" w:rsidR="00705516" w:rsidRDefault="007055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F3078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32D02" w14:textId="77777777" w:rsidR="0070551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26F28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2.988.924,14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F3A0E" w14:textId="77777777" w:rsidR="0070551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DFAFE7" w14:textId="77777777" w:rsidR="00705516" w:rsidRDefault="00705516">
      <w:pPr>
        <w:spacing w:after="0"/>
      </w:pPr>
    </w:p>
    <w:p w14:paraId="5D6C1E16" w14:textId="77777777" w:rsidR="00705516" w:rsidRDefault="00000000">
      <w:r>
        <w:t xml:space="preserve">Stanje ukupnih obveza na kraju izvještajnog razdoblja iznosi 7.338.712,90 eura, a sastoji se od dospjelih obveza u iznosu od 2.988.924,14 eura i nedospjelih obveza u iznosu od  4.349.788,76 eura. Ukupne obveze su veće za 11.4 % u odnosu na isto razdoblje prethodne godine što je primarno  rezultat rasta: izdataka za zaposlenike, načina knjiženja avansa od </w:t>
      </w:r>
      <w:proofErr w:type="spellStart"/>
      <w:r>
        <w:lastRenderedPageBreak/>
        <w:t>hzzo</w:t>
      </w:r>
      <w:proofErr w:type="spellEnd"/>
      <w:r>
        <w:t xml:space="preserve"> -a, obveza za nabavu nefinancijske imovine te obveza za nabavu proizvedene dugotrajne imovine. </w:t>
      </w:r>
    </w:p>
    <w:p w14:paraId="17CB24C9" w14:textId="77777777" w:rsidR="00705516" w:rsidRDefault="00705516"/>
    <w:p w14:paraId="674EF0FC" w14:textId="77777777" w:rsidR="0070551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5A7FD5B4" w14:textId="77777777" w:rsidR="00705516" w:rsidRDefault="00000000">
      <w:pPr>
        <w:spacing w:line="240" w:lineRule="auto"/>
        <w:jc w:val="both"/>
      </w:pPr>
      <w:r>
        <w:rPr>
          <w:b/>
        </w:rPr>
        <w:t>EU izvještaj</w:t>
      </w:r>
    </w:p>
    <w:p w14:paraId="75363247" w14:textId="77777777" w:rsidR="00705516" w:rsidRDefault="00000000">
      <w:r>
        <w:t>Iz EU izvještaja je razvidno da su ostvareni ukupni prihodi u iznosu od  2.916.327,24 eura te da se isti u potpunosti odnose na tekuće pomoći iz državnog proračuna temeljem prijenosa EU sredstava.</w:t>
      </w:r>
    </w:p>
    <w:p w14:paraId="3B33D078" w14:textId="77777777" w:rsidR="00705516" w:rsidRDefault="00000000">
      <w:r>
        <w:t>Ukupni rashodi poslovanja odnose se primarno na rashode za zaposlene te u značajno manjem dijelu na materijalne rashode te iznose  </w:t>
      </w:r>
      <w:r>
        <w:br/>
        <w:t>2.196.419,13 eura dok se daljnjih  337.900,46 eura odnosi na dodatna ulaganja na građevinskim objektima.</w:t>
      </w:r>
    </w:p>
    <w:p w14:paraId="4DD15D0A" w14:textId="77777777" w:rsidR="00705516" w:rsidRDefault="00000000">
      <w:r>
        <w:t>Navedeni podatci odnose se na izvor 581 - mehanizam za oporavak i otpornost - bespovratna sredstva.</w:t>
      </w:r>
    </w:p>
    <w:p w14:paraId="73EB337A" w14:textId="77777777" w:rsidR="00705516" w:rsidRDefault="00705516"/>
    <w:sectPr w:rsidR="00705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16"/>
    <w:rsid w:val="00705516"/>
    <w:rsid w:val="00930BFF"/>
    <w:rsid w:val="00E8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8524"/>
  <w15:docId w15:val="{43373BF5-B097-47C0-A3DB-BDEFA0F3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Mijo Vukušić</dc:creator>
  <cp:lastModifiedBy>Mijo Vukušić</cp:lastModifiedBy>
  <cp:revision>2</cp:revision>
  <dcterms:created xsi:type="dcterms:W3CDTF">2026-02-10T13:39:00Z</dcterms:created>
  <dcterms:modified xsi:type="dcterms:W3CDTF">2026-02-10T13:39:00Z</dcterms:modified>
</cp:coreProperties>
</file>